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rsidTr="005D5036">
        <w:tc>
          <w:tcPr>
            <w:tcW w:w="4110" w:type="dxa"/>
          </w:tcPr>
          <w:p w:rsidR="0006079E" w:rsidRDefault="00312DDB" w:rsidP="0019615E">
            <w:pPr>
              <w:tabs>
                <w:tab w:val="left" w:pos="5070"/>
                <w:tab w:val="left" w:pos="5366"/>
                <w:tab w:val="left" w:pos="6771"/>
                <w:tab w:val="left" w:pos="7363"/>
              </w:tabs>
              <w:jc w:val="both"/>
            </w:pPr>
            <w:r>
              <w:t>PATVIRTINTA</w:t>
            </w:r>
            <w:bookmarkStart w:id="0" w:name="_GoBack"/>
            <w:bookmarkEnd w:id="0"/>
          </w:p>
        </w:tc>
      </w:tr>
      <w:tr w:rsidR="0006079E" w:rsidTr="005D5036">
        <w:tc>
          <w:tcPr>
            <w:tcW w:w="4110" w:type="dxa"/>
          </w:tcPr>
          <w:p w:rsidR="0006079E" w:rsidRDefault="0006079E" w:rsidP="0006079E">
            <w:r>
              <w:t>Klaipėdos miesto savivaldybės</w:t>
            </w:r>
            <w:r w:rsidR="007B1666">
              <w:t xml:space="preserve"> tarybos</w:t>
            </w:r>
          </w:p>
        </w:tc>
      </w:tr>
      <w:bookmarkStart w:id="1" w:name="registravimoDataIlga"/>
      <w:tr w:rsidR="007B1666" w:rsidTr="005D5036">
        <w:trPr>
          <w:trHeight w:val="304"/>
        </w:trPr>
        <w:tc>
          <w:tcPr>
            <w:tcW w:w="4110" w:type="dxa"/>
          </w:tcPr>
          <w:p w:rsidR="007B1666" w:rsidRDefault="007B1666" w:rsidP="007B1666">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r>
              <w:rPr>
                <w:noProof/>
              </w:rPr>
              <w:t xml:space="preserve"> </w:t>
            </w:r>
            <w:bookmarkEnd w:id="1"/>
            <w:r>
              <w:t xml:space="preserve">sprendimu Nr. </w:t>
            </w:r>
            <w:bookmarkStart w:id="2" w:name="registravimoNr"/>
            <w:r>
              <w:t>.</w:t>
            </w:r>
            <w:bookmarkEnd w:id="2"/>
          </w:p>
        </w:tc>
      </w:tr>
    </w:tbl>
    <w:p w:rsidR="00832CC9" w:rsidRPr="00F72A1E" w:rsidRDefault="00832CC9" w:rsidP="0006079E">
      <w:pPr>
        <w:jc w:val="center"/>
      </w:pPr>
    </w:p>
    <w:p w:rsidR="00832CC9" w:rsidRPr="00F72A1E" w:rsidRDefault="00832CC9" w:rsidP="0006079E">
      <w:pPr>
        <w:jc w:val="center"/>
      </w:pPr>
    </w:p>
    <w:p w:rsidR="005D5036" w:rsidRPr="00D23950" w:rsidRDefault="00D00662" w:rsidP="005D5036">
      <w:pPr>
        <w:jc w:val="center"/>
        <w:rPr>
          <w:b/>
          <w:szCs w:val="20"/>
          <w:lang w:eastAsia="lt-LT"/>
        </w:rPr>
      </w:pPr>
      <w:r>
        <w:rPr>
          <w:b/>
          <w:szCs w:val="20"/>
          <w:lang w:eastAsia="lt-LT"/>
        </w:rPr>
        <w:t>KLAIPĖDOS LOPŠELIO-</w:t>
      </w:r>
      <w:r w:rsidR="005D5036" w:rsidRPr="00D23950">
        <w:rPr>
          <w:b/>
          <w:szCs w:val="20"/>
          <w:lang w:eastAsia="lt-LT"/>
        </w:rPr>
        <w:t>DARŽELIO „</w:t>
      </w:r>
      <w:r w:rsidR="00B20350">
        <w:rPr>
          <w:b/>
          <w:szCs w:val="20"/>
          <w:lang w:eastAsia="lt-LT"/>
        </w:rPr>
        <w:t>ŠALTINĖLIS</w:t>
      </w:r>
      <w:r w:rsidR="005D5036" w:rsidRPr="00D23950">
        <w:rPr>
          <w:b/>
          <w:szCs w:val="20"/>
          <w:lang w:eastAsia="lt-LT"/>
        </w:rPr>
        <w:t xml:space="preserve">“ </w:t>
      </w:r>
    </w:p>
    <w:p w:rsidR="0006079E" w:rsidRDefault="005D5036" w:rsidP="005D5036">
      <w:pPr>
        <w:jc w:val="center"/>
        <w:rPr>
          <w:b/>
        </w:rPr>
      </w:pPr>
      <w:r>
        <w:rPr>
          <w:b/>
          <w:szCs w:val="20"/>
          <w:lang w:eastAsia="lt-LT"/>
        </w:rPr>
        <w:t>2022</w:t>
      </w:r>
      <w:r w:rsidRPr="00D23950">
        <w:rPr>
          <w:b/>
          <w:szCs w:val="20"/>
          <w:lang w:eastAsia="lt-LT"/>
        </w:rPr>
        <w:t xml:space="preserve"> METŲ VEIKLOS ATASKAITA </w:t>
      </w:r>
    </w:p>
    <w:p w:rsidR="00B20350" w:rsidRDefault="00B20350" w:rsidP="0006079E">
      <w:pPr>
        <w:jc w:val="center"/>
      </w:pPr>
    </w:p>
    <w:p w:rsidR="00635E4A" w:rsidRPr="00635E4A" w:rsidRDefault="00635E4A" w:rsidP="00635E4A">
      <w:pPr>
        <w:tabs>
          <w:tab w:val="left" w:pos="552"/>
        </w:tabs>
        <w:ind w:firstLine="570"/>
        <w:jc w:val="both"/>
        <w:rPr>
          <w:rFonts w:eastAsia="Calibri"/>
        </w:rPr>
      </w:pPr>
      <w:r w:rsidRPr="00635E4A">
        <w:rPr>
          <w:rFonts w:eastAsia="Calibri"/>
        </w:rPr>
        <w:t xml:space="preserve">Klaipėdos lopšelis-darželis „Šaltinėlis“ (toliau – Įstaiga) įgyvendina ikimokyklinio ugdymo, priešmokyklinio ugdymo programas, į kurias integruotos neformaliojo ugdymo programos: </w:t>
      </w:r>
      <w:r w:rsidRPr="00635E4A">
        <w:rPr>
          <w:color w:val="000000"/>
          <w:lang w:eastAsia="lt-LT"/>
        </w:rPr>
        <w:t>V</w:t>
      </w:r>
      <w:r w:rsidRPr="00635E4A">
        <w:rPr>
          <w:lang w:eastAsia="lt-LT"/>
        </w:rPr>
        <w:t>aikų švietimo etnokultūrinio ugdymo programa,</w:t>
      </w:r>
      <w:r w:rsidRPr="00635E4A">
        <w:rPr>
          <w:rFonts w:eastAsia="Calibri"/>
        </w:rPr>
        <w:t xml:space="preserve"> Sveikos gyvensenos programa, Stebėjimų ir eksperimentavimo programa, Matematinio mąstymo ugdymo programa, Fizinio aktyvumo programa. Dalyvauta tarptautinėje programoje „Zipio draugai“, 4 ikimokyklinio amžiaus grupėse vykdyta ilgalaikė emocinio intelekto ugdymo programa „Kimochis“.</w:t>
      </w:r>
    </w:p>
    <w:p w:rsidR="00635E4A" w:rsidRPr="00635E4A" w:rsidRDefault="00635E4A" w:rsidP="00635E4A">
      <w:pPr>
        <w:tabs>
          <w:tab w:val="left" w:pos="573"/>
        </w:tabs>
        <w:ind w:firstLine="570"/>
        <w:jc w:val="both"/>
        <w:rPr>
          <w:rFonts w:eastAsia="Calibri"/>
        </w:rPr>
      </w:pPr>
      <w:r w:rsidRPr="00635E4A">
        <w:t xml:space="preserve">Įstaigą sudaro du struktūriniai padaliniai: „Šaltinėlio“ skyrius (Bangų g. 14, Klaipėda) ir „Kregždutės“ skyrius (Butsargių g. 10, Klaipėda), </w:t>
      </w:r>
      <w:r w:rsidRPr="00635E4A">
        <w:rPr>
          <w:rFonts w:eastAsia="Calibri"/>
        </w:rPr>
        <w:t xml:space="preserve">veikia 17 bendros paskirties grupių: 13 ikimokyklinio ugdymo grupių, iš jų 4 grupės ankstyvojo amžiaus, ir 4 priešmokyklinio ugdymo grupės. 2022 m. Įstaigą lankė 314 ugdytinių, iš jų 234 ikimokyklinio amžiaus, 80 priešmokyklinio amžiaus vaikų. Vaikai ugdomi pagal 10,5 valandos grupės veiklos modelį. Įstaigoje patvirtinti 80,25 etato, dirba 78 darbuotojai, iš jų 42 pedagoginiai, 36 nepedagoginiai. 20 mokytojų yra įgiję metodininko kvalifikacinę kategoriją, 12 – vyresniojo mokytojo, 7 – mokytojo, </w:t>
      </w:r>
      <w:r w:rsidRPr="00635E4A">
        <w:t>3 mokytojams nesuteikta kvalifikacinė kategorija.</w:t>
      </w:r>
    </w:p>
    <w:p w:rsidR="00635E4A" w:rsidRPr="00635E4A" w:rsidRDefault="00635E4A" w:rsidP="00635E4A">
      <w:pPr>
        <w:tabs>
          <w:tab w:val="left" w:pos="582"/>
        </w:tabs>
        <w:ind w:firstLine="570"/>
        <w:jc w:val="both"/>
        <w:rPr>
          <w:rFonts w:eastAsia="Calibri"/>
        </w:rPr>
      </w:pPr>
      <w:r w:rsidRPr="00635E4A">
        <w:t>Įstaigoje naudojama internetinė svetainė, informacinė sistema „Mano dienynas“, elektroninis dienynas „Mūsų darželis“, „Personalo WEB“, dokumentų valdymo sistema „Avilys“, pirkimų valdymo sistema „EcoCost“.</w:t>
      </w:r>
      <w:r w:rsidRPr="00635E4A">
        <w:rPr>
          <w:rFonts w:eastAsia="Calibri"/>
        </w:rPr>
        <w:t xml:space="preserve"> Ikimokyklinio ir priešmokyklinio ugdymo mokytojai, meninio, neformalaus ugdymo mokytojai, logopedai ugdymo procese naudojo 14 įvairių </w:t>
      </w:r>
      <w:r w:rsidR="003A7771" w:rsidRPr="00635E4A">
        <w:rPr>
          <w:rFonts w:eastAsia="Calibri"/>
        </w:rPr>
        <w:t>informacin</w:t>
      </w:r>
      <w:r w:rsidR="003A7771">
        <w:rPr>
          <w:rFonts w:eastAsia="Calibri"/>
        </w:rPr>
        <w:t>ių</w:t>
      </w:r>
      <w:r w:rsidR="003A7771" w:rsidRPr="00635E4A">
        <w:rPr>
          <w:rFonts w:eastAsia="Calibri"/>
        </w:rPr>
        <w:t xml:space="preserve"> komunikacin</w:t>
      </w:r>
      <w:r w:rsidR="003A7771">
        <w:rPr>
          <w:rFonts w:eastAsia="Calibri"/>
        </w:rPr>
        <w:t>ių</w:t>
      </w:r>
      <w:r w:rsidR="003A7771" w:rsidRPr="00635E4A">
        <w:rPr>
          <w:rFonts w:eastAsia="Calibri"/>
        </w:rPr>
        <w:t xml:space="preserve"> technologij</w:t>
      </w:r>
      <w:r w:rsidR="003A7771">
        <w:rPr>
          <w:rFonts w:eastAsia="Calibri"/>
        </w:rPr>
        <w:t>ų</w:t>
      </w:r>
      <w:r w:rsidR="003A7771" w:rsidRPr="00635E4A">
        <w:rPr>
          <w:rFonts w:eastAsia="Calibri"/>
        </w:rPr>
        <w:t xml:space="preserve"> </w:t>
      </w:r>
      <w:r w:rsidR="003A7771">
        <w:rPr>
          <w:rFonts w:eastAsia="Calibri"/>
        </w:rPr>
        <w:t xml:space="preserve">(toliau – IKT) </w:t>
      </w:r>
      <w:r w:rsidRPr="00635E4A">
        <w:rPr>
          <w:rFonts w:eastAsia="Calibri"/>
        </w:rPr>
        <w:t xml:space="preserve">programų, kasdieniniame darbe IMO kubus, ugdytiniai supažindinami su programavimo pagrindais pasitelkiant „Išmaniąsias </w:t>
      </w:r>
      <w:r w:rsidR="003A7771">
        <w:rPr>
          <w:rFonts w:eastAsia="Calibri"/>
        </w:rPr>
        <w:t>b</w:t>
      </w:r>
      <w:r w:rsidRPr="00635E4A">
        <w:rPr>
          <w:rFonts w:eastAsia="Calibri"/>
        </w:rPr>
        <w:t xml:space="preserve">ites“. Nuotoliniams pasitarimams, posėdžiams, seminarams naudotos Microsoft Teams, Zoom, Google Meet programos. Informaciją tėvams teikta Įstaigos internetinėje svetainėje, el. paštu, uždarose „Facebook“, „Messenger“ grupėse, elektroniniame dienyne </w:t>
      </w:r>
      <w:hyperlink r:id="rId6" w:history="1">
        <w:r w:rsidRPr="003A7771">
          <w:rPr>
            <w:rFonts w:eastAsia="Calibri"/>
          </w:rPr>
          <w:t>www.musudarzelis.lt</w:t>
        </w:r>
      </w:hyperlink>
      <w:r w:rsidRPr="00635E4A">
        <w:rPr>
          <w:rFonts w:eastAsia="Calibri"/>
        </w:rPr>
        <w:t xml:space="preserve"> ir kt.</w:t>
      </w:r>
    </w:p>
    <w:p w:rsidR="00635E4A" w:rsidRPr="00635E4A" w:rsidRDefault="00635E4A" w:rsidP="00635E4A">
      <w:pPr>
        <w:tabs>
          <w:tab w:val="left" w:pos="0"/>
        </w:tabs>
        <w:ind w:firstLine="570"/>
        <w:jc w:val="both"/>
        <w:rPr>
          <w:rFonts w:eastAsia="Calibri"/>
        </w:rPr>
      </w:pPr>
      <w:r w:rsidRPr="00635E4A">
        <w:rPr>
          <w:rFonts w:eastAsia="Calibri"/>
        </w:rPr>
        <w:t xml:space="preserve">2022 metais Įstaiga veikė vadovaudamasi 2022–2024 m. strateginiu planu (toliau – Strateginis planas) ir 2022 m. veiklos planu (toliau – Veiklos planas). Įstaigos bendruomenė 2022 metais išsikėlė šias prioritetines veiklos kryptis: 1) profesinis pedagogų skaitmeninio raštingumo tobulinimas (gilinimas), naudojant </w:t>
      </w:r>
      <w:r w:rsidR="003A7771">
        <w:rPr>
          <w:rFonts w:eastAsia="Calibri"/>
        </w:rPr>
        <w:t xml:space="preserve">IKT </w:t>
      </w:r>
      <w:r w:rsidRPr="00635E4A">
        <w:rPr>
          <w:rFonts w:eastAsia="Calibri"/>
        </w:rPr>
        <w:t>ir jas integruojant į ugdymo procesą; 2) ugdymosi ir švietimo pagalbos teikimo gerinimas įvairių gebėjimų ugdytiniams, vertinant kiekvieno vaiko pažangą; 3) duomenų analize ir įsivertinimu pagrįstos švietimo kokybės užtikrinimas, kuriant savivaldos, socialinės partnerystės ir vadovų lyderystės darną.</w:t>
      </w:r>
    </w:p>
    <w:p w:rsidR="00635E4A" w:rsidRPr="00635E4A" w:rsidRDefault="00635E4A" w:rsidP="00635E4A">
      <w:pPr>
        <w:tabs>
          <w:tab w:val="left" w:pos="567"/>
        </w:tabs>
        <w:ind w:firstLine="567"/>
        <w:jc w:val="both"/>
        <w:rPr>
          <w:rFonts w:eastAsia="Calibri"/>
        </w:rPr>
      </w:pPr>
      <w:r w:rsidRPr="00635E4A">
        <w:rPr>
          <w:rFonts w:eastAsia="Calibri"/>
        </w:rPr>
        <w:t>Siekiant Strateginio plano pirmojo tikslo – užtikrinti kokybišką ugdymo proceso organizavimą – Įstaigos veikla buvo orientuojama į sveikos, modernios, estetiškos, fiziškai ir emociškai ugdomosios aplinkos kūrimą, užtikrinant kokybišką ugdymą. Tikslui užtikrinti buvo vykdomi Veiklos plano uždaviniai: 1) gerinti ikimokyklinio ir priešmokyklinio amžiaus vaikų ugdymo(si) pasiekimus; 2) vykdyti Įstaigos mokytojų nuolatinį profesinį tobulėjimą.</w:t>
      </w:r>
    </w:p>
    <w:p w:rsidR="00635E4A" w:rsidRPr="00635E4A" w:rsidRDefault="00635E4A" w:rsidP="00635E4A">
      <w:pPr>
        <w:tabs>
          <w:tab w:val="left" w:pos="567"/>
        </w:tabs>
        <w:ind w:firstLine="570"/>
        <w:jc w:val="both"/>
        <w:rPr>
          <w:rFonts w:eastAsia="Calibri"/>
        </w:rPr>
      </w:pPr>
      <w:r w:rsidRPr="00635E4A">
        <w:rPr>
          <w:rFonts w:eastAsia="Calibri"/>
        </w:rPr>
        <w:t xml:space="preserve">Įgyvendintas pirmas uždavinys – gerinti ikimokyklinio ir priešmokyklinio amžiaus vaikų ugdymo(si) pasiekimus. Tobulinant ugdymo turinį, atsižvelgiant į kiekvieno vaiko individualumą ir pasiekimus, taikyta projektinė veikla. Įstaigoje </w:t>
      </w:r>
      <w:r w:rsidR="003A7771">
        <w:rPr>
          <w:rFonts w:eastAsia="Calibri"/>
        </w:rPr>
        <w:t xml:space="preserve">buvo </w:t>
      </w:r>
      <w:r w:rsidRPr="00635E4A">
        <w:rPr>
          <w:rFonts w:eastAsia="Calibri"/>
        </w:rPr>
        <w:t>vykdom</w:t>
      </w:r>
      <w:r w:rsidR="003A7771">
        <w:rPr>
          <w:rFonts w:eastAsia="Calibri"/>
        </w:rPr>
        <w:t>as</w:t>
      </w:r>
      <w:r w:rsidRPr="00635E4A">
        <w:rPr>
          <w:rFonts w:eastAsia="Calibri"/>
        </w:rPr>
        <w:t xml:space="preserve"> 21 ilgalaikis projektas, puoselėjant sveikos gyvensenos nuostatas ir įgūdžius dalyvauta projektuose: „Futboliukas“, ,,Sveikatiada“, </w:t>
      </w:r>
      <w:r w:rsidR="00B639E6">
        <w:rPr>
          <w:rFonts w:eastAsia="Calibri"/>
        </w:rPr>
        <w:t xml:space="preserve">organizuota </w:t>
      </w:r>
      <w:r w:rsidRPr="00635E4A">
        <w:rPr>
          <w:rFonts w:eastAsia="Calibri"/>
        </w:rPr>
        <w:t>veiksmo savaitė ,,Be patyčių“, ,,Sveikata visus metus 2022“, „Judriausias darželis 2022“.</w:t>
      </w:r>
    </w:p>
    <w:p w:rsidR="00635E4A" w:rsidRPr="00635E4A" w:rsidRDefault="00635E4A" w:rsidP="00635E4A">
      <w:pPr>
        <w:tabs>
          <w:tab w:val="left" w:pos="597"/>
          <w:tab w:val="left" w:pos="670"/>
          <w:tab w:val="left" w:pos="851"/>
        </w:tabs>
        <w:ind w:firstLine="570"/>
        <w:jc w:val="both"/>
      </w:pPr>
      <w:r w:rsidRPr="00635E4A">
        <w:rPr>
          <w:rFonts w:eastAsia="Calibri"/>
        </w:rPr>
        <w:t xml:space="preserve">Vaiko gerovės komisija (VGK) 2022 metais organizavo ir koordinavo prevencinį darbą, tobulino kryptingą specialių </w:t>
      </w:r>
      <w:r w:rsidR="00B639E6">
        <w:rPr>
          <w:rFonts w:eastAsia="Calibri"/>
        </w:rPr>
        <w:t xml:space="preserve">ugdymosi </w:t>
      </w:r>
      <w:r w:rsidRPr="00635E4A">
        <w:rPr>
          <w:rFonts w:eastAsia="Calibri"/>
        </w:rPr>
        <w:t xml:space="preserve">poreikių vaikų ugdymą, švietimo pagalbos teikimą, saugios ir palankios vaiko aplinkos kūrimą. Per metus organizuoti 7 posėdžiai. 3 </w:t>
      </w:r>
      <w:r w:rsidRPr="00635E4A">
        <w:t xml:space="preserve">Įstaigos ugdytiniams, </w:t>
      </w:r>
      <w:r w:rsidRPr="00635E4A">
        <w:lastRenderedPageBreak/>
        <w:t>įvertinus gebėjimus Klaipėdos pedagoginėje psichologinėje tarnyboje</w:t>
      </w:r>
      <w:r w:rsidR="00B639E6">
        <w:t xml:space="preserve">, </w:t>
      </w:r>
      <w:r w:rsidRPr="00635E4A">
        <w:t xml:space="preserve">nustatyti dideli specialieji ugdymosi poreikiai (skirta 1,5 mokytojo padėjėjo etato), 1 – nedideli, 5 ugdytiniams – vidutiniai. Teikiama logopedo pagalba (2 etatai) 60 ugdytinių. </w:t>
      </w:r>
    </w:p>
    <w:p w:rsidR="00635E4A" w:rsidRPr="00635E4A" w:rsidRDefault="00635E4A" w:rsidP="00635E4A">
      <w:pPr>
        <w:tabs>
          <w:tab w:val="left" w:pos="404"/>
          <w:tab w:val="left" w:pos="567"/>
        </w:tabs>
        <w:ind w:firstLine="570"/>
        <w:jc w:val="both"/>
        <w:rPr>
          <w:rFonts w:eastAsia="Calibri"/>
        </w:rPr>
      </w:pPr>
      <w:r w:rsidRPr="00635E4A">
        <w:rPr>
          <w:rFonts w:eastAsia="Calibri"/>
        </w:rPr>
        <w:t>Vidaus audito koordinavimo grupė atliko Įstaigos giluminį įsivertinimą, nagrinėtas 4.2.5. rodiklis ,,Specialiųjų ugdymosi poreikių turinčių vaikų integracija į bendrąsias ugdymosi grupes‘‘. Atliktas tyrimas</w:t>
      </w:r>
      <w:r w:rsidR="00B639E6">
        <w:rPr>
          <w:rFonts w:eastAsia="Calibri"/>
        </w:rPr>
        <w:t>, kuriame dalyvavo</w:t>
      </w:r>
      <w:r w:rsidRPr="00635E4A">
        <w:rPr>
          <w:rFonts w:eastAsia="Calibri"/>
        </w:rPr>
        <w:t xml:space="preserve"> Įstaigos darbuotojai ir ugdytinių tėvai, siekiant išsiaiškinti specialiųjų ugdymo(si) poreikių (toliau – SUP) turinčių vaikų integraciją</w:t>
      </w:r>
      <w:r w:rsidR="00B639E6">
        <w:rPr>
          <w:rFonts w:eastAsia="Calibri"/>
        </w:rPr>
        <w:t xml:space="preserve"> </w:t>
      </w:r>
      <w:r w:rsidRPr="00635E4A">
        <w:rPr>
          <w:rFonts w:eastAsia="Calibri"/>
        </w:rPr>
        <w:t xml:space="preserve">į bendrąsias ugdymo grupes. </w:t>
      </w:r>
      <w:r w:rsidR="00B639E6">
        <w:rPr>
          <w:rFonts w:eastAsia="Calibri"/>
        </w:rPr>
        <w:t>D</w:t>
      </w:r>
      <w:r w:rsidRPr="00635E4A">
        <w:rPr>
          <w:rFonts w:eastAsia="Calibri"/>
        </w:rPr>
        <w:t xml:space="preserve">augelio </w:t>
      </w:r>
      <w:r w:rsidR="00B639E6">
        <w:rPr>
          <w:rFonts w:eastAsia="Calibri"/>
        </w:rPr>
        <w:t>respondentų nuomone,</w:t>
      </w:r>
      <w:r w:rsidRPr="00635E4A">
        <w:rPr>
          <w:rFonts w:eastAsia="Calibri"/>
        </w:rPr>
        <w:t xml:space="preserve"> integracija gali būti naudinga visiems, tačiau dar trūksta žinių ir įgūdžių, Įstaigoje nėra specialiojo pedagogo etato. </w:t>
      </w:r>
    </w:p>
    <w:p w:rsidR="00635E4A" w:rsidRPr="00635E4A" w:rsidRDefault="00635E4A" w:rsidP="00635E4A">
      <w:pPr>
        <w:tabs>
          <w:tab w:val="left" w:pos="567"/>
        </w:tabs>
        <w:ind w:firstLine="570"/>
        <w:jc w:val="both"/>
        <w:rPr>
          <w:rFonts w:eastAsia="Calibri"/>
        </w:rPr>
      </w:pPr>
      <w:r w:rsidRPr="00635E4A">
        <w:rPr>
          <w:rFonts w:eastAsia="Calibri"/>
        </w:rPr>
        <w:t>Įgyvendintas antras uždavinys – vykdyti Įstaigos mokytojų nuolatinį profesinį tobulėjimą. Įstaigoje organizuoti nuotoliniai seminarai visiems mokytojams: ilgalaikė programa, kuri skirta STEAM ir STREAM ugdymo filosofijai „Besimokančių darželių tinklas 2022“ (72 val.), ,,IKT priemonių naudojimas ir pritaikymas ikimokykliniame ir priešmokykliniame ugdyme‘‘, ,,Inovatyvus ikimokyklinis ugdymas, kaip dirbti vadovaujantis rekomendacijomis ,,Žaismė ir atradimai‘‘. Ikimokyklinio ir priešmokyklinio ugdymo mokytojai dalyvavo 143 mokymuose, vadovai – 34, kiti darbuotojai – 9.</w:t>
      </w:r>
    </w:p>
    <w:p w:rsidR="00635E4A" w:rsidRPr="00635E4A" w:rsidRDefault="00635E4A" w:rsidP="00130629">
      <w:pPr>
        <w:tabs>
          <w:tab w:val="left" w:pos="567"/>
        </w:tabs>
        <w:ind w:firstLine="570"/>
        <w:jc w:val="both"/>
        <w:rPr>
          <w:rFonts w:eastAsia="Calibri"/>
        </w:rPr>
      </w:pPr>
      <w:r w:rsidRPr="00635E4A">
        <w:rPr>
          <w:rFonts w:eastAsia="Calibri"/>
        </w:rPr>
        <w:t xml:space="preserve">Nuo 2022 m. rugsėjo 1 d. atnaujinta priešmokyklinio ugdymosi programa. </w:t>
      </w:r>
      <w:r w:rsidR="00B639E6">
        <w:rPr>
          <w:rFonts w:eastAsia="Calibri"/>
        </w:rPr>
        <w:t>Dalyvauta</w:t>
      </w:r>
      <w:r w:rsidR="00130629">
        <w:rPr>
          <w:rFonts w:eastAsia="Calibri"/>
        </w:rPr>
        <w:t xml:space="preserve"> </w:t>
      </w:r>
      <w:r w:rsidRPr="00635E4A">
        <w:rPr>
          <w:rFonts w:eastAsia="Calibri"/>
        </w:rPr>
        <w:t>Nacionalinės švietimo agentūros organizuo</w:t>
      </w:r>
      <w:r w:rsidR="00130629">
        <w:rPr>
          <w:rFonts w:eastAsia="Calibri"/>
        </w:rPr>
        <w:t>tuose</w:t>
      </w:r>
      <w:r w:rsidRPr="00635E4A">
        <w:rPr>
          <w:rFonts w:eastAsia="Calibri"/>
        </w:rPr>
        <w:t xml:space="preserve"> 40 val. mokymu</w:t>
      </w:r>
      <w:r w:rsidR="00130629">
        <w:rPr>
          <w:rFonts w:eastAsia="Calibri"/>
        </w:rPr>
        <w:t>ose</w:t>
      </w:r>
      <w:r w:rsidRPr="00635E4A">
        <w:rPr>
          <w:rFonts w:eastAsia="Calibri"/>
        </w:rPr>
        <w:t xml:space="preserve"> ,,Kaip kokybiškai ir kiekybiškai įgyvendinti atnaujintą priešmokyklinio ugdymo programą‘‘</w:t>
      </w:r>
      <w:r w:rsidR="00130629">
        <w:rPr>
          <w:rFonts w:eastAsia="Calibri"/>
        </w:rPr>
        <w:t xml:space="preserve">; </w:t>
      </w:r>
      <w:r w:rsidRPr="00635E4A">
        <w:rPr>
          <w:rFonts w:eastAsia="Calibri"/>
        </w:rPr>
        <w:t>nuotolinėse konferencijose: ,,Priešmokyklinio individualios pažangos stebėjimas ir vertinimas: ką galėtume daryti geriau‘‘, ,,Priešmokyklinio ugdymo turinio įgyvendinimo galimybės: kaip dirbsime?“, ,,Kaip atnaujinsime priešmokyklinio ugdymo bendrąją programą?‘‘. 8 priešmokyklinio ugdymo mokytojai išklausė mokymus ,,Inovacijomis grįstas priešmokyklinis ugdymas‘‘. Vykdant atestacijos programą, atestuoti 2 mokytojai, jie įgijo vyresniojo mokytojo kvalifikacinę kategoriją.</w:t>
      </w:r>
    </w:p>
    <w:p w:rsidR="00635E4A" w:rsidRPr="00635E4A" w:rsidRDefault="00635E4A" w:rsidP="00635E4A">
      <w:pPr>
        <w:tabs>
          <w:tab w:val="left" w:pos="422"/>
          <w:tab w:val="left" w:pos="567"/>
        </w:tabs>
        <w:ind w:firstLine="570"/>
        <w:jc w:val="both"/>
        <w:rPr>
          <w:rFonts w:eastAsia="Calibri"/>
        </w:rPr>
      </w:pPr>
      <w:r w:rsidRPr="00635E4A">
        <w:rPr>
          <w:rFonts w:eastAsia="Calibri"/>
        </w:rPr>
        <w:t xml:space="preserve">Bendradarbiaujant su kolegomis, parengti ir pristatyti Klaipėdos 770-mečiui paminėti projektai: 1 tarptautinis </w:t>
      </w:r>
      <w:r w:rsidR="00130629">
        <w:rPr>
          <w:rFonts w:eastAsia="Calibri"/>
        </w:rPr>
        <w:t xml:space="preserve">ir </w:t>
      </w:r>
      <w:r w:rsidRPr="00635E4A">
        <w:rPr>
          <w:rFonts w:eastAsia="Calibri"/>
        </w:rPr>
        <w:t>2</w:t>
      </w:r>
      <w:r w:rsidRPr="00635E4A">
        <w:rPr>
          <w:rFonts w:eastAsia="Calibri"/>
          <w:color w:val="000000"/>
          <w:shd w:val="clear" w:color="auto" w:fill="FFFFFF"/>
        </w:rPr>
        <w:t xml:space="preserve"> respublikiniai</w:t>
      </w:r>
      <w:r w:rsidR="00130629">
        <w:rPr>
          <w:rFonts w:eastAsia="Calibri"/>
          <w:color w:val="000000"/>
          <w:shd w:val="clear" w:color="auto" w:fill="FFFFFF"/>
        </w:rPr>
        <w:t xml:space="preserve">. </w:t>
      </w:r>
      <w:r w:rsidRPr="00635E4A">
        <w:rPr>
          <w:rFonts w:eastAsia="Calibri"/>
        </w:rPr>
        <w:t>Klaipėdos mieste organizuoti projektai: „Klaipėda – mes tavo ateitis!“</w:t>
      </w:r>
      <w:r w:rsidR="00130629">
        <w:rPr>
          <w:rFonts w:eastAsia="Calibri"/>
        </w:rPr>
        <w:t xml:space="preserve">, </w:t>
      </w:r>
      <w:r w:rsidRPr="00635E4A">
        <w:rPr>
          <w:rFonts w:eastAsia="Calibri"/>
        </w:rPr>
        <w:t>,,Kalėdinių eglučių kiemelis‘‘</w:t>
      </w:r>
      <w:r w:rsidR="00130629">
        <w:rPr>
          <w:rFonts w:eastAsia="Calibri"/>
        </w:rPr>
        <w:t xml:space="preserve">, </w:t>
      </w:r>
      <w:r w:rsidRPr="00635E4A">
        <w:rPr>
          <w:rFonts w:eastAsia="Calibri"/>
        </w:rPr>
        <w:t>vaikų sveikatos ir sporto šventė prie jūros „Draugystės krantas”</w:t>
      </w:r>
      <w:r w:rsidR="00130629">
        <w:rPr>
          <w:rFonts w:eastAsia="Calibri"/>
        </w:rPr>
        <w:t>.</w:t>
      </w:r>
    </w:p>
    <w:p w:rsidR="00635E4A" w:rsidRPr="00635E4A" w:rsidRDefault="00635E4A" w:rsidP="00635E4A">
      <w:pPr>
        <w:ind w:left="5" w:firstLine="565"/>
        <w:jc w:val="both"/>
        <w:rPr>
          <w:rFonts w:ascii="Calibri" w:eastAsia="Calibri" w:hAnsi="Calibri"/>
          <w:sz w:val="22"/>
          <w:szCs w:val="22"/>
        </w:rPr>
      </w:pPr>
      <w:r w:rsidRPr="00635E4A">
        <w:rPr>
          <w:rFonts w:eastAsia="Calibri"/>
        </w:rPr>
        <w:t xml:space="preserve">2022 metais </w:t>
      </w:r>
      <w:r w:rsidR="00460E3A">
        <w:rPr>
          <w:rFonts w:eastAsia="Calibri"/>
        </w:rPr>
        <w:t>Į</w:t>
      </w:r>
      <w:r w:rsidRPr="00635E4A">
        <w:rPr>
          <w:rFonts w:eastAsia="Calibri"/>
        </w:rPr>
        <w:t>staigos ugdytiniai ir mokytojai dalyvavo 58 respublikiniuose konkursuose, parodose, projektuose</w:t>
      </w:r>
      <w:r w:rsidRPr="00635E4A">
        <w:rPr>
          <w:rFonts w:eastAsia="Lucida Sans Unicode"/>
        </w:rPr>
        <w:t>,</w:t>
      </w:r>
      <w:r w:rsidRPr="00635E4A">
        <w:rPr>
          <w:rFonts w:eastAsia="Calibri"/>
        </w:rPr>
        <w:t xml:space="preserve"> 24 tarptautiniuose konkursuose, akcijose, parodose. Įstaigoje organizuoti 48 tradiciniai ir netradiciniai edukaciniai renginiai, šventės, pramogos, akcijos. Vykdant metodinę veiklą, mokytoj</w:t>
      </w:r>
      <w:r w:rsidR="00130629">
        <w:rPr>
          <w:rFonts w:eastAsia="Calibri"/>
        </w:rPr>
        <w:t>ai</w:t>
      </w:r>
      <w:r w:rsidRPr="00635E4A">
        <w:rPr>
          <w:rFonts w:eastAsia="Calibri"/>
        </w:rPr>
        <w:t xml:space="preserve"> </w:t>
      </w:r>
      <w:r w:rsidR="00130629">
        <w:rPr>
          <w:rFonts w:eastAsia="Calibri"/>
        </w:rPr>
        <w:t>pa</w:t>
      </w:r>
      <w:r w:rsidRPr="00635E4A">
        <w:rPr>
          <w:rFonts w:eastAsia="Calibri"/>
        </w:rPr>
        <w:t xml:space="preserve">rengė skaitmenines knygas, 52 vaizdines-metodines priemones. 9 pedagogai vykdė patirties sklaidą mieste ir respublikoje (skaitė 16 pranešimų bei rodė atviras veiklas). 19 Klaipėdos valstybinės kolegijos studentų atliko praktiką. </w:t>
      </w:r>
    </w:p>
    <w:p w:rsidR="00635E4A" w:rsidRPr="00635E4A" w:rsidRDefault="00635E4A" w:rsidP="00635E4A">
      <w:pPr>
        <w:tabs>
          <w:tab w:val="left" w:pos="413"/>
          <w:tab w:val="left" w:pos="567"/>
        </w:tabs>
        <w:ind w:firstLine="570"/>
        <w:jc w:val="both"/>
        <w:rPr>
          <w:rFonts w:eastAsia="Calibri"/>
        </w:rPr>
      </w:pPr>
      <w:r w:rsidRPr="00635E4A">
        <w:rPr>
          <w:rFonts w:eastAsia="Calibri"/>
        </w:rPr>
        <w:t>Aktyviai bendradarbiauta su Klaipėdos lopšeliais-darželiais (toliau – l.-d.): „Žiogelis“, „Žilvytis“, „Radastėlė“, „Švyturėlis“, Palangos l.-d. „Pasaka“, Šilutės l.-d. „Gintarėlis“, Kauno l.-d „Šermukšnėlė“, „Saulutė“. Dalyvauta 7 metodinėse dienose, kurias organizavo socialiniai partneriai, Įstaigos mokytojai skaitė pranešimus bei dalinosi gerąja patirtimi.</w:t>
      </w:r>
    </w:p>
    <w:p w:rsidR="00635E4A" w:rsidRPr="00635E4A" w:rsidRDefault="00562809" w:rsidP="00635E4A">
      <w:pPr>
        <w:tabs>
          <w:tab w:val="left" w:pos="422"/>
          <w:tab w:val="left" w:pos="567"/>
        </w:tabs>
        <w:ind w:firstLine="570"/>
        <w:jc w:val="both"/>
        <w:rPr>
          <w:rFonts w:eastAsia="Calibri"/>
        </w:rPr>
      </w:pPr>
      <w:r>
        <w:rPr>
          <w:rFonts w:eastAsia="Calibri"/>
        </w:rPr>
        <w:t xml:space="preserve">Buvo </w:t>
      </w:r>
      <w:r w:rsidR="00635E4A" w:rsidRPr="00635E4A">
        <w:rPr>
          <w:rFonts w:eastAsia="Calibri"/>
        </w:rPr>
        <w:t>organiz</w:t>
      </w:r>
      <w:r>
        <w:rPr>
          <w:rFonts w:eastAsia="Calibri"/>
        </w:rPr>
        <w:t>uotos</w:t>
      </w:r>
      <w:r w:rsidR="00635E4A" w:rsidRPr="00635E4A">
        <w:rPr>
          <w:rFonts w:eastAsia="Calibri"/>
        </w:rPr>
        <w:t xml:space="preserve"> edukacines pažintines-kultūrines išvyk</w:t>
      </w:r>
      <w:r>
        <w:rPr>
          <w:rFonts w:eastAsia="Calibri"/>
        </w:rPr>
        <w:t>o</w:t>
      </w:r>
      <w:r w:rsidR="00635E4A" w:rsidRPr="00635E4A">
        <w:rPr>
          <w:rFonts w:eastAsia="Calibri"/>
        </w:rPr>
        <w:t xml:space="preserve">s į Klaipėdos lėlių teatrą, Klaipėdos koncertų salę, Klaipėdos miesto savivaldybės Imanuelio Kanto vaikų viešąją biblioteką, </w:t>
      </w:r>
      <w:r w:rsidRPr="00635E4A">
        <w:rPr>
          <w:rFonts w:eastAsia="Calibri"/>
        </w:rPr>
        <w:t>Prano Domšaičio galeriją, Klaipėdos Zoologijos sodą, Dovilų etninės kultūros centrą,</w:t>
      </w:r>
      <w:r>
        <w:rPr>
          <w:rFonts w:eastAsia="Calibri"/>
        </w:rPr>
        <w:t xml:space="preserve"> </w:t>
      </w:r>
      <w:r w:rsidRPr="00635E4A">
        <w:rPr>
          <w:rFonts w:eastAsia="Calibri"/>
        </w:rPr>
        <w:t xml:space="preserve">Ventės ragą </w:t>
      </w:r>
      <w:r>
        <w:rPr>
          <w:rFonts w:eastAsia="Calibri"/>
        </w:rPr>
        <w:t>bei muziejus (</w:t>
      </w:r>
      <w:r w:rsidR="00635E4A" w:rsidRPr="00635E4A">
        <w:rPr>
          <w:rFonts w:eastAsia="Calibri"/>
        </w:rPr>
        <w:t>Mažosios Lietuvos istorijos, Laikrodžių</w:t>
      </w:r>
      <w:r>
        <w:rPr>
          <w:rFonts w:eastAsia="Calibri"/>
        </w:rPr>
        <w:t xml:space="preserve">, </w:t>
      </w:r>
      <w:r w:rsidR="00635E4A" w:rsidRPr="00635E4A">
        <w:rPr>
          <w:rFonts w:eastAsia="Calibri"/>
        </w:rPr>
        <w:t>Kretingos</w:t>
      </w:r>
      <w:r>
        <w:rPr>
          <w:rFonts w:eastAsia="Calibri"/>
        </w:rPr>
        <w:t xml:space="preserve">, </w:t>
      </w:r>
      <w:r w:rsidR="00635E4A" w:rsidRPr="00635E4A">
        <w:rPr>
          <w:rFonts w:eastAsia="Calibri"/>
        </w:rPr>
        <w:t>Kauno Tado Ivanausko zoologijos</w:t>
      </w:r>
      <w:r>
        <w:rPr>
          <w:rFonts w:eastAsia="Calibri"/>
        </w:rPr>
        <w:t>)</w:t>
      </w:r>
      <w:r w:rsidR="00635E4A" w:rsidRPr="00635E4A">
        <w:rPr>
          <w:rFonts w:eastAsia="Calibri"/>
        </w:rPr>
        <w:t>. Dalyv</w:t>
      </w:r>
      <w:r>
        <w:rPr>
          <w:rFonts w:eastAsia="Calibri"/>
        </w:rPr>
        <w:t>auta</w:t>
      </w:r>
      <w:r w:rsidR="00635E4A" w:rsidRPr="00635E4A">
        <w:rPr>
          <w:rFonts w:eastAsia="Calibri"/>
        </w:rPr>
        <w:t xml:space="preserve"> nuotolinėse „Žaliojo taško“ organizuotose kūrybinėse dirbtuvėse.</w:t>
      </w:r>
    </w:p>
    <w:p w:rsidR="00635E4A" w:rsidRPr="00635E4A" w:rsidRDefault="00562809" w:rsidP="00635E4A">
      <w:pPr>
        <w:tabs>
          <w:tab w:val="left" w:pos="567"/>
        </w:tabs>
        <w:ind w:firstLine="570"/>
        <w:jc w:val="both"/>
        <w:rPr>
          <w:rFonts w:eastAsia="Calibri"/>
        </w:rPr>
      </w:pPr>
      <w:r>
        <w:rPr>
          <w:rFonts w:eastAsia="Calibri"/>
        </w:rPr>
        <w:t>B</w:t>
      </w:r>
      <w:r w:rsidR="00635E4A" w:rsidRPr="00635E4A">
        <w:rPr>
          <w:rFonts w:eastAsia="Calibri"/>
        </w:rPr>
        <w:t xml:space="preserve">uvo </w:t>
      </w:r>
      <w:r>
        <w:rPr>
          <w:rFonts w:eastAsia="Calibri"/>
        </w:rPr>
        <w:t xml:space="preserve">tęsiamas </w:t>
      </w:r>
      <w:r w:rsidR="00635E4A" w:rsidRPr="00635E4A">
        <w:rPr>
          <w:rFonts w:eastAsia="Calibri"/>
        </w:rPr>
        <w:t>Europos Sąjungos projektas ,,LEAN modelio diegimas, siekiant pagerinti ugdymo kokybę, paskatinti pokyčius ikimokyklinio ugdymo įstaigų veikloje</w:t>
      </w:r>
      <w:r>
        <w:rPr>
          <w:rFonts w:eastAsia="Calibri"/>
        </w:rPr>
        <w:t>“.</w:t>
      </w:r>
      <w:r w:rsidR="00635E4A" w:rsidRPr="00635E4A">
        <w:rPr>
          <w:rFonts w:eastAsia="Calibri"/>
        </w:rPr>
        <w:t xml:space="preserve"> Išklausyti LEAN metodų (Asaichy, Kaizen, PDCA) įvadiniai mokymai (48 akad. val.) teminiai mokymai (36 akad. val.), vidinių LEAN ekspertų parengimas (36 akad. val.), konsultacijos šios sistemos 3 metodų diegimo klausimais. Parengti projekte Asaichy, Kaizen ir PDSA metodų vidiniai ekspertai</w:t>
      </w:r>
      <w:r>
        <w:rPr>
          <w:rFonts w:eastAsia="Calibri"/>
        </w:rPr>
        <w:t>.</w:t>
      </w:r>
    </w:p>
    <w:p w:rsidR="00635E4A" w:rsidRPr="00635E4A" w:rsidRDefault="00635E4A" w:rsidP="00635E4A">
      <w:pPr>
        <w:tabs>
          <w:tab w:val="left" w:pos="573"/>
        </w:tabs>
        <w:ind w:firstLine="570"/>
        <w:jc w:val="both"/>
        <w:rPr>
          <w:rFonts w:eastAsia="Calibri"/>
        </w:rPr>
      </w:pPr>
      <w:r w:rsidRPr="00635E4A">
        <w:rPr>
          <w:rFonts w:eastAsia="Calibri"/>
        </w:rPr>
        <w:t xml:space="preserve">Teikiama maitinimo paslauga. Sudaryta galimybė tėvams pasirinkti dienos maitinimų skaičių. 7 ugdytiniams skirtas pritaikytas maitinimas. Įstaiga dalyvauja Europos Sąjungos programose „Pienas vaikams“, „Vaisių vartojimo skatinimas vaikų ugdymo įstaigose“. 36 vaikų šeimoms </w:t>
      </w:r>
      <w:r w:rsidRPr="00635E4A">
        <w:rPr>
          <w:rFonts w:eastAsia="Calibri"/>
        </w:rPr>
        <w:lastRenderedPageBreak/>
        <w:t>taikyta 50 % atlyginimo už maitinimo paslaugą lengvata. Visiems priešmokyklinio ugdymo vaikams (80 vaikų) teikiami nemokami pietūs.</w:t>
      </w:r>
    </w:p>
    <w:p w:rsidR="00635E4A" w:rsidRPr="00635E4A" w:rsidRDefault="00635E4A" w:rsidP="00635E4A">
      <w:pPr>
        <w:ind w:firstLine="570"/>
        <w:jc w:val="both"/>
        <w:rPr>
          <w:rFonts w:eastAsia="Calibri"/>
        </w:rPr>
      </w:pPr>
      <w:r w:rsidRPr="00635E4A">
        <w:rPr>
          <w:rFonts w:eastAsia="Calibri"/>
        </w:rPr>
        <w:t>Siekiant Strateginio plano antrojo tikslo – užtikrinti sveiką, saugią ir šiuolaikinius ugdymo reikalavimus atliepiančią aplinką</w:t>
      </w:r>
      <w:r w:rsidR="00DA5FF5">
        <w:rPr>
          <w:rFonts w:eastAsia="Calibri"/>
        </w:rPr>
        <w:t xml:space="preserve"> –</w:t>
      </w:r>
      <w:r w:rsidRPr="00635E4A">
        <w:rPr>
          <w:rFonts w:eastAsia="Calibri"/>
        </w:rPr>
        <w:t xml:space="preserve"> </w:t>
      </w:r>
      <w:r w:rsidR="00DA5FF5">
        <w:rPr>
          <w:rFonts w:eastAsia="Calibri"/>
        </w:rPr>
        <w:t>į</w:t>
      </w:r>
      <w:r w:rsidRPr="00635E4A">
        <w:rPr>
          <w:rFonts w:eastAsia="Calibri"/>
        </w:rPr>
        <w:t xml:space="preserve">gyvendintas trečias veiklos plano uždavinys – gerinti Įstaigos ugdymo sąlygas ir aplinką. Įsigyti </w:t>
      </w:r>
      <w:r w:rsidRPr="00635E4A">
        <w:rPr>
          <w:rFonts w:eastAsia="Calibri"/>
          <w:lang w:eastAsia="lt-LT"/>
        </w:rPr>
        <w:t>virtuvės įrankiai,</w:t>
      </w:r>
      <w:r w:rsidR="00DA5FF5">
        <w:rPr>
          <w:rFonts w:eastAsia="Calibri"/>
          <w:lang w:eastAsia="lt-LT"/>
        </w:rPr>
        <w:t xml:space="preserve"> </w:t>
      </w:r>
      <w:r w:rsidRPr="00635E4A">
        <w:rPr>
          <w:rFonts w:eastAsia="Calibri"/>
        </w:rPr>
        <w:t>6 indaplovės ir k</w:t>
      </w:r>
      <w:r w:rsidR="00DA5FF5">
        <w:rPr>
          <w:rFonts w:eastAsia="Calibri"/>
        </w:rPr>
        <w:t>ita</w:t>
      </w:r>
      <w:r w:rsidRPr="00635E4A">
        <w:rPr>
          <w:rFonts w:eastAsia="Calibri"/>
        </w:rPr>
        <w:t xml:space="preserve"> smulki įranga už 6</w:t>
      </w:r>
      <w:r w:rsidR="00DA5FF5">
        <w:rPr>
          <w:rFonts w:eastAsia="Calibri"/>
        </w:rPr>
        <w:t xml:space="preserve"> </w:t>
      </w:r>
      <w:r w:rsidRPr="00635E4A">
        <w:rPr>
          <w:rFonts w:eastAsia="Calibri"/>
        </w:rPr>
        <w:t>406 Eur, baldai už 4</w:t>
      </w:r>
      <w:r w:rsidR="00DA5FF5">
        <w:rPr>
          <w:rFonts w:eastAsia="Calibri"/>
        </w:rPr>
        <w:t xml:space="preserve"> </w:t>
      </w:r>
      <w:r w:rsidRPr="00635E4A">
        <w:rPr>
          <w:rFonts w:eastAsia="Calibri"/>
        </w:rPr>
        <w:t>529 Eur, kondicionieriai (2 vnt.) už 2</w:t>
      </w:r>
      <w:r w:rsidR="00DA5FF5">
        <w:rPr>
          <w:rFonts w:eastAsia="Calibri"/>
        </w:rPr>
        <w:t xml:space="preserve"> </w:t>
      </w:r>
      <w:r w:rsidRPr="00635E4A">
        <w:rPr>
          <w:rFonts w:eastAsia="Calibri"/>
        </w:rPr>
        <w:t>200 Eur, atnaujinta patalynė už 1</w:t>
      </w:r>
      <w:r w:rsidR="00DA5FF5">
        <w:rPr>
          <w:rFonts w:eastAsia="Calibri"/>
        </w:rPr>
        <w:t xml:space="preserve"> </w:t>
      </w:r>
      <w:r w:rsidRPr="00635E4A">
        <w:rPr>
          <w:rFonts w:eastAsia="Calibri"/>
        </w:rPr>
        <w:t>154 Eur, lauko žaidimų įranga už 2</w:t>
      </w:r>
      <w:r w:rsidR="00DA5FF5">
        <w:rPr>
          <w:rFonts w:eastAsia="Calibri"/>
        </w:rPr>
        <w:t xml:space="preserve"> </w:t>
      </w:r>
      <w:r w:rsidRPr="00635E4A">
        <w:rPr>
          <w:rFonts w:eastAsia="Calibri"/>
        </w:rPr>
        <w:t>2991 Eur (kupolas, sporto aikštelės danga, STEAM sienelės, įrenginiai), higienos reikmenys už 5</w:t>
      </w:r>
      <w:r w:rsidR="00DA5FF5">
        <w:rPr>
          <w:rFonts w:eastAsia="Calibri"/>
        </w:rPr>
        <w:t xml:space="preserve"> </w:t>
      </w:r>
      <w:r w:rsidRPr="00635E4A">
        <w:rPr>
          <w:rFonts w:eastAsia="Calibri"/>
        </w:rPr>
        <w:t>857 Eur, nupirkti 6 nešiojami kompiuteriai, 7 multimedijos už 7</w:t>
      </w:r>
      <w:r w:rsidR="00DA5FF5">
        <w:rPr>
          <w:rFonts w:eastAsia="Calibri"/>
        </w:rPr>
        <w:t xml:space="preserve"> </w:t>
      </w:r>
      <w:r w:rsidRPr="00635E4A">
        <w:rPr>
          <w:rFonts w:eastAsia="Calibri"/>
        </w:rPr>
        <w:t>243 Eur. Suremontuotos 2 grupės, logopedo kabinetas, virtuvė, maisto sandėlininko kabinetas už 8</w:t>
      </w:r>
      <w:r w:rsidR="00DA5FF5">
        <w:rPr>
          <w:rFonts w:eastAsia="Calibri"/>
        </w:rPr>
        <w:t xml:space="preserve"> </w:t>
      </w:r>
      <w:r w:rsidRPr="00635E4A">
        <w:rPr>
          <w:rFonts w:eastAsia="Calibri"/>
        </w:rPr>
        <w:t>592 Eur.</w:t>
      </w:r>
    </w:p>
    <w:p w:rsidR="00635E4A" w:rsidRPr="00635E4A" w:rsidRDefault="00635E4A" w:rsidP="00635E4A">
      <w:pPr>
        <w:tabs>
          <w:tab w:val="left" w:pos="573"/>
        </w:tabs>
        <w:spacing w:line="259" w:lineRule="auto"/>
        <w:ind w:firstLine="570"/>
        <w:jc w:val="both"/>
        <w:rPr>
          <w:rFonts w:eastAsia="Calibri"/>
        </w:rPr>
      </w:pPr>
      <w:r w:rsidRPr="00635E4A">
        <w:rPr>
          <w:rFonts w:eastAsia="Calibri"/>
        </w:rPr>
        <w:t>2022 m. finansinė informacija:</w:t>
      </w:r>
    </w:p>
    <w:tbl>
      <w:tblPr>
        <w:tblStyle w:val="Lentelstinklelis"/>
        <w:tblW w:w="9670" w:type="dxa"/>
        <w:tblInd w:w="108" w:type="dxa"/>
        <w:tblLayout w:type="fixed"/>
        <w:tblLook w:val="04A0" w:firstRow="1" w:lastRow="0" w:firstColumn="1" w:lastColumn="0" w:noHBand="0" w:noVBand="1"/>
      </w:tblPr>
      <w:tblGrid>
        <w:gridCol w:w="2127"/>
        <w:gridCol w:w="1334"/>
        <w:gridCol w:w="1216"/>
        <w:gridCol w:w="1283"/>
        <w:gridCol w:w="3710"/>
      </w:tblGrid>
      <w:tr w:rsidR="00635E4A" w:rsidRPr="00635E4A" w:rsidTr="00DA5FF5">
        <w:tc>
          <w:tcPr>
            <w:tcW w:w="2127" w:type="dxa"/>
            <w:vMerge w:val="restart"/>
            <w:tcBorders>
              <w:top w:val="single" w:sz="4" w:space="0" w:color="auto"/>
              <w:left w:val="single" w:sz="4" w:space="0" w:color="auto"/>
              <w:bottom w:val="single" w:sz="4" w:space="0" w:color="auto"/>
              <w:right w:val="single" w:sz="4" w:space="0" w:color="auto"/>
            </w:tcBorders>
            <w:hideMark/>
          </w:tcPr>
          <w:p w:rsidR="00635E4A" w:rsidRPr="00635E4A" w:rsidRDefault="00635E4A" w:rsidP="00635E4A">
            <w:pPr>
              <w:jc w:val="center"/>
            </w:pPr>
            <w:r w:rsidRPr="00635E4A">
              <w:t>Finansavimo šaltinis</w:t>
            </w:r>
          </w:p>
        </w:tc>
        <w:tc>
          <w:tcPr>
            <w:tcW w:w="3833" w:type="dxa"/>
            <w:gridSpan w:val="3"/>
            <w:tcBorders>
              <w:top w:val="single" w:sz="4" w:space="0" w:color="auto"/>
              <w:left w:val="single" w:sz="4" w:space="0" w:color="auto"/>
              <w:bottom w:val="single" w:sz="4" w:space="0" w:color="auto"/>
              <w:right w:val="single" w:sz="4" w:space="0" w:color="auto"/>
            </w:tcBorders>
            <w:hideMark/>
          </w:tcPr>
          <w:p w:rsidR="00635E4A" w:rsidRPr="00635E4A" w:rsidRDefault="00635E4A" w:rsidP="00635E4A">
            <w:pPr>
              <w:jc w:val="center"/>
            </w:pPr>
            <w:r w:rsidRPr="00635E4A">
              <w:t>Lėšos (tūkst. eurų)</w:t>
            </w:r>
          </w:p>
        </w:tc>
        <w:tc>
          <w:tcPr>
            <w:tcW w:w="3710" w:type="dxa"/>
            <w:vMerge w:val="restart"/>
            <w:tcBorders>
              <w:top w:val="single" w:sz="4" w:space="0" w:color="auto"/>
              <w:left w:val="single" w:sz="4" w:space="0" w:color="auto"/>
              <w:right w:val="single" w:sz="4" w:space="0" w:color="auto"/>
            </w:tcBorders>
          </w:tcPr>
          <w:p w:rsidR="00635E4A" w:rsidRPr="00635E4A" w:rsidRDefault="00635E4A" w:rsidP="00635E4A">
            <w:pPr>
              <w:jc w:val="both"/>
            </w:pPr>
            <w:r w:rsidRPr="00635E4A">
              <w:t>Pastabos</w:t>
            </w:r>
          </w:p>
          <w:p w:rsidR="00635E4A" w:rsidRPr="00635E4A" w:rsidRDefault="00635E4A" w:rsidP="00635E4A">
            <w:pPr>
              <w:jc w:val="center"/>
            </w:pPr>
          </w:p>
        </w:tc>
      </w:tr>
      <w:tr w:rsidR="00635E4A" w:rsidRPr="00635E4A" w:rsidTr="00DA5FF5">
        <w:tc>
          <w:tcPr>
            <w:tcW w:w="2127" w:type="dxa"/>
            <w:vMerge/>
            <w:tcBorders>
              <w:top w:val="single" w:sz="4" w:space="0" w:color="auto"/>
              <w:left w:val="single" w:sz="4" w:space="0" w:color="auto"/>
              <w:bottom w:val="single" w:sz="4" w:space="0" w:color="auto"/>
              <w:right w:val="single" w:sz="4" w:space="0" w:color="auto"/>
            </w:tcBorders>
            <w:vAlign w:val="center"/>
            <w:hideMark/>
          </w:tcPr>
          <w:p w:rsidR="00635E4A" w:rsidRPr="00635E4A" w:rsidRDefault="00635E4A" w:rsidP="00635E4A"/>
        </w:tc>
        <w:tc>
          <w:tcPr>
            <w:tcW w:w="1334"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pPr>
              <w:jc w:val="center"/>
            </w:pPr>
            <w:r w:rsidRPr="00635E4A">
              <w:t>Planas (patikslintas)</w:t>
            </w:r>
          </w:p>
        </w:tc>
        <w:tc>
          <w:tcPr>
            <w:tcW w:w="1216"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pPr>
              <w:jc w:val="center"/>
            </w:pPr>
            <w:r w:rsidRPr="00635E4A">
              <w:t>Panaudota lėšų</w:t>
            </w:r>
          </w:p>
        </w:tc>
        <w:tc>
          <w:tcPr>
            <w:tcW w:w="1283"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pPr>
              <w:jc w:val="center"/>
            </w:pPr>
            <w:r w:rsidRPr="00635E4A">
              <w:t>Įvykdymas (%)</w:t>
            </w:r>
          </w:p>
        </w:tc>
        <w:tc>
          <w:tcPr>
            <w:tcW w:w="3710" w:type="dxa"/>
            <w:vMerge/>
            <w:tcBorders>
              <w:left w:val="single" w:sz="4" w:space="0" w:color="auto"/>
              <w:bottom w:val="single" w:sz="4" w:space="0" w:color="auto"/>
              <w:right w:val="single" w:sz="4" w:space="0" w:color="auto"/>
            </w:tcBorders>
          </w:tcPr>
          <w:p w:rsidR="00635E4A" w:rsidRPr="00635E4A" w:rsidRDefault="00635E4A" w:rsidP="00635E4A"/>
        </w:tc>
      </w:tr>
      <w:tr w:rsidR="00635E4A" w:rsidRPr="00635E4A" w:rsidTr="00DA5FF5">
        <w:trPr>
          <w:trHeight w:val="415"/>
        </w:trPr>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Savivaldybės biudžetas (SB)</w:t>
            </w:r>
          </w:p>
        </w:tc>
        <w:tc>
          <w:tcPr>
            <w:tcW w:w="1334"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754,400</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750,832</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99,5</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 xml:space="preserve">Darbdavių socialinės paramos pinigais </w:t>
            </w:r>
            <w:r w:rsidR="00DA5FF5">
              <w:t>s</w:t>
            </w:r>
            <w:r w:rsidRPr="00635E4A">
              <w:t>utaupytos lėšos grįžo į savivaldybės biudžetą</w:t>
            </w:r>
          </w:p>
        </w:tc>
      </w:tr>
      <w:tr w:rsidR="00635E4A" w:rsidRPr="00635E4A" w:rsidTr="00DA5FF5">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Specialioji tikslinė dotacija (VB)</w:t>
            </w:r>
          </w:p>
        </w:tc>
        <w:tc>
          <w:tcPr>
            <w:tcW w:w="1334"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511,500</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510,166</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99,7</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pPr>
              <w:ind w:hanging="250"/>
            </w:pPr>
          </w:p>
          <w:p w:rsidR="00635E4A" w:rsidRPr="00635E4A" w:rsidRDefault="00635E4A" w:rsidP="00635E4A"/>
        </w:tc>
      </w:tr>
      <w:tr w:rsidR="00635E4A" w:rsidRPr="00635E4A" w:rsidTr="00DA5FF5">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Įstaigos gautos pajamos (surinkta pajamų SP), iš jų:</w:t>
            </w:r>
          </w:p>
        </w:tc>
        <w:tc>
          <w:tcPr>
            <w:tcW w:w="1334"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0,300</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pPr>
              <w:ind w:right="-108"/>
            </w:pPr>
          </w:p>
        </w:tc>
      </w:tr>
      <w:tr w:rsidR="00635E4A" w:rsidRPr="00635E4A" w:rsidTr="00DA5FF5">
        <w:trPr>
          <w:trHeight w:val="477"/>
        </w:trPr>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Pajamų išlaidos (SP)</w:t>
            </w:r>
          </w:p>
        </w:tc>
        <w:tc>
          <w:tcPr>
            <w:tcW w:w="1334"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181,000</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156,997</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86,7</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Nepanaudotos lėšos perkeltos į 2023 m.</w:t>
            </w:r>
          </w:p>
        </w:tc>
      </w:tr>
      <w:tr w:rsidR="00635E4A" w:rsidRPr="00635E4A" w:rsidTr="00DA5FF5">
        <w:trPr>
          <w:trHeight w:val="125"/>
        </w:trPr>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Projektų finansavimas (ES; VB; SB)</w:t>
            </w:r>
          </w:p>
        </w:tc>
        <w:tc>
          <w:tcPr>
            <w:tcW w:w="1334"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78,749</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78,749</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100</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tc>
      </w:tr>
      <w:tr w:rsidR="00635E4A" w:rsidRPr="00635E4A" w:rsidTr="00DA5FF5">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Kitos lėšos (parama 1,2 % GPM ir kt.)</w:t>
            </w:r>
          </w:p>
        </w:tc>
        <w:tc>
          <w:tcPr>
            <w:tcW w:w="1334"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8,776</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2,807</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32</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Paramos lėšos kaupiamos Įstaigos infrastruktūrai pagerinti</w:t>
            </w:r>
          </w:p>
        </w:tc>
      </w:tr>
      <w:tr w:rsidR="00635E4A" w:rsidRPr="00635E4A" w:rsidTr="00DA5FF5">
        <w:trPr>
          <w:trHeight w:val="340"/>
        </w:trPr>
        <w:tc>
          <w:tcPr>
            <w:tcW w:w="2127" w:type="dxa"/>
            <w:tcBorders>
              <w:top w:val="single" w:sz="4" w:space="0" w:color="auto"/>
              <w:left w:val="single" w:sz="4" w:space="0" w:color="auto"/>
              <w:bottom w:val="single" w:sz="4" w:space="0" w:color="auto"/>
              <w:right w:val="single" w:sz="4" w:space="0" w:color="auto"/>
            </w:tcBorders>
            <w:hideMark/>
          </w:tcPr>
          <w:p w:rsidR="00635E4A" w:rsidRPr="00635E4A" w:rsidRDefault="00635E4A" w:rsidP="00635E4A">
            <w:r w:rsidRPr="00635E4A">
              <w:t>Iš viso</w:t>
            </w:r>
          </w:p>
        </w:tc>
        <w:tc>
          <w:tcPr>
            <w:tcW w:w="1334"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1534,725</w:t>
            </w:r>
          </w:p>
        </w:tc>
        <w:tc>
          <w:tcPr>
            <w:tcW w:w="1216"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1499,551</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97,7</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tc>
      </w:tr>
      <w:tr w:rsidR="00635E4A" w:rsidRPr="00635E4A" w:rsidTr="00635E4A">
        <w:tc>
          <w:tcPr>
            <w:tcW w:w="4677" w:type="dxa"/>
            <w:gridSpan w:val="3"/>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 xml:space="preserve">Kreditinis įsiskolinimas (pagal visus finansavimo šaltinius) 2023 m. sausio 1 d. </w:t>
            </w:r>
          </w:p>
        </w:tc>
        <w:tc>
          <w:tcPr>
            <w:tcW w:w="1283"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0,105</w:t>
            </w:r>
          </w:p>
        </w:tc>
        <w:tc>
          <w:tcPr>
            <w:tcW w:w="3710" w:type="dxa"/>
            <w:tcBorders>
              <w:top w:val="single" w:sz="4" w:space="0" w:color="auto"/>
              <w:left w:val="single" w:sz="4" w:space="0" w:color="auto"/>
              <w:bottom w:val="single" w:sz="4" w:space="0" w:color="auto"/>
              <w:right w:val="single" w:sz="4" w:space="0" w:color="auto"/>
            </w:tcBorders>
          </w:tcPr>
          <w:p w:rsidR="00635E4A" w:rsidRPr="00635E4A" w:rsidRDefault="00635E4A" w:rsidP="00635E4A">
            <w:r w:rsidRPr="00635E4A">
              <w:t>Maisto sąskaitos suformuotos paskutinę mėnesio dieną</w:t>
            </w:r>
          </w:p>
        </w:tc>
      </w:tr>
    </w:tbl>
    <w:p w:rsidR="00635E4A" w:rsidRPr="00635E4A" w:rsidRDefault="00635E4A" w:rsidP="00635E4A">
      <w:pPr>
        <w:tabs>
          <w:tab w:val="left" w:pos="284"/>
          <w:tab w:val="left" w:pos="426"/>
        </w:tabs>
        <w:ind w:firstLine="570"/>
        <w:jc w:val="both"/>
        <w:rPr>
          <w:rFonts w:eastAsia="Calibri"/>
        </w:rPr>
      </w:pPr>
      <w:r w:rsidRPr="00635E4A">
        <w:rPr>
          <w:rFonts w:eastAsia="Calibri"/>
        </w:rPr>
        <w:t>Įstaigoje buvo atlikti patikrinimai:</w:t>
      </w:r>
    </w:p>
    <w:p w:rsidR="00635E4A" w:rsidRPr="00635E4A" w:rsidRDefault="00DA5FF5" w:rsidP="00B718C6">
      <w:pPr>
        <w:tabs>
          <w:tab w:val="left" w:pos="284"/>
          <w:tab w:val="left" w:pos="426"/>
        </w:tabs>
        <w:ind w:firstLine="570"/>
        <w:jc w:val="both"/>
        <w:rPr>
          <w:rFonts w:eastAsia="Calibri"/>
        </w:rPr>
      </w:pPr>
      <w:r>
        <w:rPr>
          <w:rFonts w:eastAsia="Calibri"/>
        </w:rPr>
        <w:t xml:space="preserve">1) </w:t>
      </w:r>
      <w:r w:rsidR="00635E4A" w:rsidRPr="00635E4A">
        <w:rPr>
          <w:rFonts w:eastAsia="Calibri"/>
        </w:rPr>
        <w:t>Vaikų žaidimo aikštelių kontrolė. Kontrolės įstaigos UAB „Inspectum“ ataskaitų nurodymai įvykdyti</w:t>
      </w:r>
      <w:r w:rsidR="00B718C6">
        <w:rPr>
          <w:rFonts w:eastAsia="Calibri"/>
        </w:rPr>
        <w:t>;</w:t>
      </w:r>
      <w:r w:rsidR="00635E4A" w:rsidRPr="00635E4A">
        <w:rPr>
          <w:rFonts w:eastAsia="Calibri"/>
        </w:rPr>
        <w:t xml:space="preserve"> </w:t>
      </w:r>
      <w:r>
        <w:rPr>
          <w:rFonts w:eastAsia="Calibri"/>
        </w:rPr>
        <w:t xml:space="preserve">2) </w:t>
      </w:r>
      <w:r w:rsidR="00635E4A" w:rsidRPr="00635E4A">
        <w:rPr>
          <w:rFonts w:eastAsia="Calibri"/>
        </w:rPr>
        <w:t xml:space="preserve">Valstybinės maisto ir veterinarijos tarnybos Klaipėdos departamento patikrinimas. </w:t>
      </w:r>
      <w:r w:rsidR="00B718C6">
        <w:rPr>
          <w:rFonts w:eastAsia="Calibri"/>
        </w:rPr>
        <w:t>T</w:t>
      </w:r>
      <w:r w:rsidR="00635E4A" w:rsidRPr="00635E4A">
        <w:rPr>
          <w:rFonts w:eastAsia="Calibri"/>
        </w:rPr>
        <w:t xml:space="preserve">ikrinimo metu pažeidimų nenustatyta, </w:t>
      </w:r>
      <w:r w:rsidR="00B718C6" w:rsidRPr="00635E4A">
        <w:rPr>
          <w:rFonts w:eastAsia="Calibri"/>
        </w:rPr>
        <w:t xml:space="preserve">neatitikimai ištaisyti </w:t>
      </w:r>
      <w:r w:rsidR="00B718C6">
        <w:rPr>
          <w:rFonts w:eastAsia="Calibri"/>
        </w:rPr>
        <w:t xml:space="preserve">pagal </w:t>
      </w:r>
      <w:r w:rsidR="00635E4A" w:rsidRPr="00635E4A">
        <w:rPr>
          <w:rFonts w:eastAsia="Calibri"/>
        </w:rPr>
        <w:t>trūkumų šalinimo plan</w:t>
      </w:r>
      <w:r w:rsidR="00B718C6">
        <w:rPr>
          <w:rFonts w:eastAsia="Calibri"/>
        </w:rPr>
        <w:t xml:space="preserve">us; 3) </w:t>
      </w:r>
      <w:r w:rsidR="00460E3A" w:rsidRPr="00DB17AE">
        <w:rPr>
          <w:szCs w:val="20"/>
        </w:rPr>
        <w:t xml:space="preserve">Nacionalinio visuomenės sveikatos centro prie Sveikatos apsaugos ministerijos Klaipėdos departamento </w:t>
      </w:r>
      <w:r w:rsidR="00460E3A">
        <w:rPr>
          <w:szCs w:val="20"/>
        </w:rPr>
        <w:t xml:space="preserve">patikrinimas. </w:t>
      </w:r>
      <w:r w:rsidR="00635E4A" w:rsidRPr="00635E4A">
        <w:rPr>
          <w:rFonts w:eastAsia="Calibri"/>
        </w:rPr>
        <w:t>Nustatyti neatitikimai: 5 grupėse trūksta sanitarinių įrenginių</w:t>
      </w:r>
      <w:r w:rsidR="00B718C6">
        <w:rPr>
          <w:rFonts w:eastAsia="Calibri"/>
        </w:rPr>
        <w:t xml:space="preserve">, </w:t>
      </w:r>
      <w:r w:rsidR="00635E4A" w:rsidRPr="00635E4A">
        <w:rPr>
          <w:rFonts w:eastAsia="Calibri"/>
        </w:rPr>
        <w:t>išorinių sienų dangose atsiradę defektai. Klaipėdos miesto savivaldybės administracijos direktoriui parengtas raštas dėl remonto darbų</w:t>
      </w:r>
      <w:r w:rsidR="00B718C6">
        <w:rPr>
          <w:rFonts w:eastAsia="Calibri"/>
        </w:rPr>
        <w:t xml:space="preserve">; 4) </w:t>
      </w:r>
      <w:r w:rsidR="00635E4A" w:rsidRPr="00635E4A">
        <w:rPr>
          <w:rFonts w:eastAsia="Calibri"/>
        </w:rPr>
        <w:t xml:space="preserve">Klaipėdos miesto savivaldybės administracijos Švietimo skyriaus </w:t>
      </w:r>
      <w:r w:rsidR="00B718C6">
        <w:rPr>
          <w:rFonts w:eastAsia="Calibri"/>
        </w:rPr>
        <w:t xml:space="preserve">patikrinimas </w:t>
      </w:r>
      <w:r w:rsidR="00635E4A" w:rsidRPr="00635E4A">
        <w:rPr>
          <w:rFonts w:eastAsia="Calibri"/>
        </w:rPr>
        <w:t>„Dėl priešmokyklinio ugdymo bendrosios programos įgyvendinimo lopšeliuose-darželiuose „Atžalynas“, „Šaltinėlis“, „Rūta“ įvertinimo“. Išvad</w:t>
      </w:r>
      <w:r w:rsidR="00B718C6">
        <w:rPr>
          <w:rFonts w:eastAsia="Calibri"/>
        </w:rPr>
        <w:t>a</w:t>
      </w:r>
      <w:r w:rsidR="00635E4A" w:rsidRPr="00635E4A">
        <w:rPr>
          <w:rFonts w:eastAsia="Calibri"/>
        </w:rPr>
        <w:t xml:space="preserve">: atnaujintos </w:t>
      </w:r>
      <w:r w:rsidR="00B718C6">
        <w:rPr>
          <w:rFonts w:eastAsia="Calibri"/>
        </w:rPr>
        <w:t xml:space="preserve">Priešmokyklinio ugdymo programos </w:t>
      </w:r>
      <w:r w:rsidR="00635E4A" w:rsidRPr="00635E4A">
        <w:rPr>
          <w:rFonts w:eastAsia="Calibri"/>
        </w:rPr>
        <w:t>įgyvendinamos</w:t>
      </w:r>
      <w:r w:rsidR="00B718C6">
        <w:rPr>
          <w:rFonts w:eastAsia="Calibri"/>
        </w:rPr>
        <w:t xml:space="preserve">, </w:t>
      </w:r>
      <w:r w:rsidR="00635E4A" w:rsidRPr="00635E4A">
        <w:rPr>
          <w:rFonts w:eastAsia="Calibri"/>
        </w:rPr>
        <w:t xml:space="preserve">panaudojant turimus žmogiškuosius ir materialiuosius resursus. </w:t>
      </w:r>
    </w:p>
    <w:p w:rsidR="00635E4A" w:rsidRPr="00635E4A" w:rsidRDefault="00635E4A" w:rsidP="00635E4A">
      <w:pPr>
        <w:tabs>
          <w:tab w:val="left" w:pos="851"/>
        </w:tabs>
        <w:ind w:firstLine="570"/>
        <w:jc w:val="both"/>
        <w:rPr>
          <w:color w:val="000000"/>
          <w:lang w:eastAsia="ar-SA"/>
        </w:rPr>
      </w:pPr>
      <w:r w:rsidRPr="00635E4A">
        <w:rPr>
          <w:szCs w:val="20"/>
        </w:rPr>
        <w:t>2022 m. Įstaigoje liko neišspręstos tokios vidaus ir išorės faktorių sąlygotos problemos:</w:t>
      </w:r>
      <w:r w:rsidRPr="00635E4A">
        <w:t xml:space="preserve"> </w:t>
      </w:r>
      <w:r w:rsidRPr="00635E4A">
        <w:rPr>
          <w:color w:val="000000"/>
          <w:lang w:eastAsia="ar-SA"/>
        </w:rPr>
        <w:t>„Kregždutės“ skyriaus šildymo sistema susidėvėjusi, patalpų vėdinimas nepakankamas, daugelyje vietų sienos pelija, išorinės ir vidaus pastato sienos drėksta</w:t>
      </w:r>
      <w:r w:rsidR="0033384F">
        <w:rPr>
          <w:color w:val="000000"/>
          <w:lang w:eastAsia="ar-SA"/>
        </w:rPr>
        <w:t>,</w:t>
      </w:r>
      <w:r w:rsidRPr="00635E4A">
        <w:rPr>
          <w:color w:val="000000"/>
          <w:lang w:eastAsia="ar-SA"/>
        </w:rPr>
        <w:t xml:space="preserve"> todėl būtina apšiltinti, suremontuoti fasadą, stogą, langus, renovuoti vandentiekį, kanalizaciją, šildymo sistemą, pakeisti priešgaisrinius laiptus. „Šaltinėlio“ skyriaus tvora pastatyta iš plytų, ji avarinės būklės, kiemo asfaltas duobėtas ir tai kelia pavojų vaikų saugumui.</w:t>
      </w:r>
    </w:p>
    <w:p w:rsidR="00635E4A" w:rsidRDefault="00635E4A" w:rsidP="00635E4A">
      <w:pPr>
        <w:tabs>
          <w:tab w:val="left" w:pos="552"/>
        </w:tabs>
        <w:ind w:firstLine="570"/>
        <w:jc w:val="both"/>
        <w:rPr>
          <w:rFonts w:eastAsia="Calibri"/>
        </w:rPr>
      </w:pPr>
      <w:r w:rsidRPr="00635E4A">
        <w:rPr>
          <w:rFonts w:eastAsia="Calibri"/>
        </w:rPr>
        <w:lastRenderedPageBreak/>
        <w:t xml:space="preserve">Planuodama 2023 metų veiklą, Įstaigos bendruomenė susitarė dėl tokių veiklos prioritetų: </w:t>
      </w:r>
      <w:r w:rsidRPr="00635E4A">
        <w:t>sąlygų ugdytis kiekvienam vaikui, teikiant veiksmingą švietimo pagalbą, sudarymas; įvairių vaikų gebėjimų ugdymas, vertinant kiekvieno ugdytinio pažangą</w:t>
      </w:r>
      <w:r w:rsidR="00E926EE">
        <w:t>.</w:t>
      </w:r>
    </w:p>
    <w:p w:rsidR="004C067A" w:rsidRDefault="004C067A" w:rsidP="004C067A"/>
    <w:p w:rsidR="005D5036" w:rsidRDefault="005D5036" w:rsidP="004C067A"/>
    <w:p w:rsidR="004C067A" w:rsidRPr="0033384F" w:rsidRDefault="00B20350" w:rsidP="0033384F">
      <w:pPr>
        <w:jc w:val="both"/>
        <w:rPr>
          <w:color w:val="000000"/>
          <w:lang w:eastAsia="lt-LT"/>
        </w:rPr>
      </w:pPr>
      <w:r>
        <w:rPr>
          <w:color w:val="000000"/>
          <w:lang w:eastAsia="lt-LT"/>
        </w:rPr>
        <w:t>Direktorė</w:t>
      </w:r>
      <w:r>
        <w:rPr>
          <w:color w:val="000000"/>
          <w:lang w:eastAsia="lt-LT"/>
        </w:rPr>
        <w:tab/>
      </w:r>
      <w:r>
        <w:rPr>
          <w:color w:val="000000"/>
          <w:lang w:eastAsia="lt-LT"/>
        </w:rPr>
        <w:tab/>
      </w:r>
      <w:r>
        <w:rPr>
          <w:color w:val="000000"/>
          <w:lang w:eastAsia="lt-LT"/>
        </w:rPr>
        <w:tab/>
      </w:r>
      <w:r>
        <w:rPr>
          <w:color w:val="000000"/>
          <w:lang w:eastAsia="lt-LT"/>
        </w:rPr>
        <w:tab/>
      </w:r>
      <w:r>
        <w:rPr>
          <w:color w:val="000000"/>
          <w:lang w:eastAsia="lt-LT"/>
        </w:rPr>
        <w:tab/>
        <w:t xml:space="preserve">            Liudmila Danielevičienė</w:t>
      </w:r>
    </w:p>
    <w:p w:rsidR="0079583B" w:rsidRDefault="0079583B" w:rsidP="0079583B">
      <w:pPr>
        <w:jc w:val="center"/>
      </w:pPr>
      <w:r>
        <w:t>_______________________</w:t>
      </w:r>
    </w:p>
    <w:p w:rsidR="00D57F27" w:rsidRPr="00832CC9" w:rsidRDefault="00D57F27" w:rsidP="004C067A">
      <w:pPr>
        <w:jc w:val="center"/>
      </w:pPr>
    </w:p>
    <w:sectPr w:rsidR="00D57F27"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319C" w:rsidRDefault="00DD319C" w:rsidP="00D57F27">
      <w:r>
        <w:separator/>
      </w:r>
    </w:p>
  </w:endnote>
  <w:endnote w:type="continuationSeparator" w:id="0">
    <w:p w:rsidR="00DD319C" w:rsidRDefault="00DD319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319C" w:rsidRDefault="00DD319C" w:rsidP="00D57F27">
      <w:r>
        <w:separator/>
      </w:r>
    </w:p>
  </w:footnote>
  <w:footnote w:type="continuationSeparator" w:id="0">
    <w:p w:rsidR="00DD319C" w:rsidRDefault="00DD319C"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312DDB">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30629"/>
    <w:rsid w:val="0019615E"/>
    <w:rsid w:val="00312DDB"/>
    <w:rsid w:val="0033384F"/>
    <w:rsid w:val="0034183E"/>
    <w:rsid w:val="003A7771"/>
    <w:rsid w:val="004476DD"/>
    <w:rsid w:val="00460E3A"/>
    <w:rsid w:val="004C067A"/>
    <w:rsid w:val="00562809"/>
    <w:rsid w:val="00597EE8"/>
    <w:rsid w:val="005B434A"/>
    <w:rsid w:val="005D5036"/>
    <w:rsid w:val="005F495C"/>
    <w:rsid w:val="00616F5A"/>
    <w:rsid w:val="00635E4A"/>
    <w:rsid w:val="00677042"/>
    <w:rsid w:val="0079583B"/>
    <w:rsid w:val="007B1666"/>
    <w:rsid w:val="00832CC9"/>
    <w:rsid w:val="008354D5"/>
    <w:rsid w:val="008E6E82"/>
    <w:rsid w:val="00A339BB"/>
    <w:rsid w:val="00AF7D08"/>
    <w:rsid w:val="00B20350"/>
    <w:rsid w:val="00B639E6"/>
    <w:rsid w:val="00B718C6"/>
    <w:rsid w:val="00B750B6"/>
    <w:rsid w:val="00C57681"/>
    <w:rsid w:val="00CA4D3B"/>
    <w:rsid w:val="00CB3581"/>
    <w:rsid w:val="00D00662"/>
    <w:rsid w:val="00D42B72"/>
    <w:rsid w:val="00D57F27"/>
    <w:rsid w:val="00DA5FF5"/>
    <w:rsid w:val="00DD319C"/>
    <w:rsid w:val="00E33871"/>
    <w:rsid w:val="00E56A73"/>
    <w:rsid w:val="00E926EE"/>
    <w:rsid w:val="00EB4AE0"/>
    <w:rsid w:val="00F1275A"/>
    <w:rsid w:val="00F72A1E"/>
    <w:rsid w:val="00FE1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230B8-B865-4EB3-A841-BEE599B02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129057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611425449">
      <w:bodyDiv w:val="1"/>
      <w:marLeft w:val="0"/>
      <w:marRight w:val="0"/>
      <w:marTop w:val="0"/>
      <w:marBottom w:val="0"/>
      <w:divBdr>
        <w:top w:val="none" w:sz="0" w:space="0" w:color="auto"/>
        <w:left w:val="none" w:sz="0" w:space="0" w:color="auto"/>
        <w:bottom w:val="none" w:sz="0" w:space="0" w:color="auto"/>
        <w:right w:val="none" w:sz="0" w:space="0" w:color="auto"/>
      </w:divBdr>
    </w:div>
    <w:div w:id="208772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udarzelis.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7592</Words>
  <Characters>4328</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3</cp:revision>
  <dcterms:created xsi:type="dcterms:W3CDTF">2023-05-02T11:26:00Z</dcterms:created>
  <dcterms:modified xsi:type="dcterms:W3CDTF">2023-05-04T06:01:00Z</dcterms:modified>
</cp:coreProperties>
</file>